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CC1" w:rsidRPr="00640CC1" w:rsidRDefault="00640CC1" w:rsidP="00640CC1">
      <w:pPr>
        <w:spacing w:after="0" w:line="240" w:lineRule="auto"/>
        <w:outlineLvl w:val="2"/>
        <w:rPr>
          <w:rFonts w:ascii="Calibri" w:eastAsia="Times New Roman" w:hAnsi="Calibri" w:cs="Times New Roman"/>
          <w:b/>
          <w:bCs/>
          <w:caps/>
          <w:color w:val="C02526"/>
          <w:sz w:val="42"/>
          <w:szCs w:val="42"/>
          <w:lang w:eastAsia="ru-RU"/>
        </w:rPr>
      </w:pPr>
      <w:bookmarkStart w:id="0" w:name="_GoBack"/>
      <w:r w:rsidRPr="00640CC1">
        <w:rPr>
          <w:rFonts w:ascii="Calibri" w:eastAsia="Times New Roman" w:hAnsi="Calibri" w:cs="Times New Roman"/>
          <w:b/>
          <w:bCs/>
          <w:caps/>
          <w:color w:val="C02526"/>
          <w:sz w:val="42"/>
          <w:szCs w:val="42"/>
          <w:lang w:eastAsia="ru-RU"/>
        </w:rPr>
        <w:t>«НОВОЕ ПУТИНСКОЕ БОЛЬШИНСТВО» НАКАНУНЕ БОЛЬШОГО ПОЛИТИЧЕСКОГО ТРАНЗИТА</w:t>
      </w:r>
    </w:p>
    <w:bookmarkEnd w:id="0"/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Аналитический доклад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Дмитрий Орлов, генеральный директор Агентства политических и экономических коммуникаций, кандидат исторических наук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1. Перезагрузка-2019: почему и как это происходит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Вопрос о степени и характере поддержки современной российской власти находится в центре политических и экспертных дискуссий. Большое распространение получила алармистская точка зрения о якобы необратимых проблемах с поддержкой и рейтингами В.Путина, «Единой России», федерального правительства и других властных институтов. На наш взгляд,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ситуация с поддержкой российской власти действительно является непростой, но управляемой и находящейся приемлемых для политического режима рамках.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«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Путинское большинство» как социальная основа поддержки власти сложилось давно (1999-2000) и сохраняется по сей день. Но оно не является чем-то застывшим – напротив, оно «текучее». «Путинское большинство» регулярно «перезагружается», консолидируется вокруг новых ценностей и идеологем, включает в себя новые группы, находится в зависимости от динамики политических процессов в России и за ее пределами.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Сегодня есть основания говорить 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формировании «нового путинского большинства», складывающегося по итогам и после президентской кампании 2018 года.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Каждые президентские выборы в новейшей российской истории служат своеобразным поворотным пунктом, становясь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основанием для серьезных изменений в системе.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Выборы всегда определяют уровень и характер поддержки главы государства, а уже после них начинается принятие фундаментальных управленческих и социально-экономических решений.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В.Путин получил более чем значительный кредит доверия во время президентской кампании 2018 года. Этот исход кампании оказался логическим итогом процессов укрепления поддержки В.Путина и формирования обновленного путинского большинства после его возвращения на президентский пост в 2012 г. и последовавших событий, связанных с реинтеграцией Крыма. Легислатура 2012-2018 гг. ознаменовалась складыванием в обществе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патриотического консенсуса в отношении основных направлений внешней и внутренней политики страны («крымский консенсус»),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и президентские выборы 2018 года стали оформлением этого процесса на выборах главы государства.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«Перезагрузка» системы, начавшаяся после выборов президента, оказывает прямое влияние на дальнейшее развитие ситуации с поддержкой власти.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Начало нового президентского срока В.Путина ознаменовалось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запуском необходимых и долгое время откладывавшихся структурных и социальных реформ,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 которые вовсе не поставили под вопрос 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наличие и долговечность путинского большинства, но неизбежно стали воздействовать на позиции различных социальных групп и слоев.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Инициированные властью изменения вовсе не сводятся к пенсионной реформе, получившей наибольший резонанс и вызвавшей основные споры. Речь идет 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широкой реформаторской программе, которая готовит системные условия для ожидаемой реорганизации управленческой системы в связи с президентскими выборами 2024 г.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Эта программа имеет свою социальную составляющую, предполагая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реорганизацию всей системы социальной поддержки: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 процессе отладки нового механизма социальной политики социально уязвимые слои населения неизбежно испытывают беспокойство в отношении своего будущего.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Сам В.Путин жестко ставит вопрос о наличии явных проблем в давно идущем процессе оптимизации социальной сферы, о чем свидетельствует его недавно высказанная позиция в отношении ситуации в российском здравоохранении.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Поэтому было бы неверным интерпретировать социальные реформы как процесс, не учитывающий мнение общества и объективную ситуацию. Наряду с этим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программа реформ предполагает структурные меры в отношении финансовой и налогово-бюджетной сферы, призванные повысить эффективность государства. В программу заложены и действия, нацеленные на модернизацию страны, связанные с цифровизацией, развитием искусственного интеллекта. Фактически речь идет о смене экономического уклада на базе современных технологий.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Как всегда в России, реформы вызывают бурную полемику и оборачиваются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растущей турбулентностью в общественном мнении.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Ничего катастрофического и даже принципиально нового в возникшей ситуации нет. Даже если не обращаться к опыту 1990-х гг., можно вспомнить, что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временное снижение поддержки российской власти происходило и после избрания В.Путина на второй срок в 2004 г., и после третьих его выборов в 2012 г.</w:t>
      </w:r>
      <w:bookmarkStart w:id="1" w:name="_ftnref1"/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begin"/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instrText xml:space="preserve"> HYPERLINK "file:///C:\\Users\\%D0%90%D0%B4%D0%BC%D0%B8%D0%BD\\Downloads\\%D0%90%D0%9F%D0%AD%D0%9A_%D0%9E%D1%80%D0%BB%D0%BE%D0%B2_%D0%BF%D1%83%D1%82%D0%B8%D0%BD%D1%81%D0%BA%D0%BE%D0%B5_%D0%B1%D0%BE%D0%BB%D1%8C%D1%88%D0%B8%D0%BD%D1%81%D1%82%D0%B2%D0%BE_%D0%B4%D0%BE%D0%BA%D0%BB%D0%B0%D0%B4%20(1).docx" \l "_ftn1" \o "" </w:instrTex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separate"/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u w:val="single"/>
          <w:lang w:eastAsia="ru-RU"/>
        </w:rPr>
        <w:t>[1]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end"/>
      </w:r>
      <w:bookmarkEnd w:id="1"/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За достигнутым пиком поддержки неизбежно следовал небольшой спад, вызванный процессом отладки диалога власти и общества в связи с новым комплексом решений, принимаемых Кремлем и федеральным правительством.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Не всегда этот диалог был организован идеально, что, собственно, и вызывало всплески турбулентности.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Усугублять ситуацию может то, что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общество сейчас особенно чувствительно в связи с затянувшимся сокращением его реальных доходов.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И позитивные тенденции с ростом заработной платы не всегда компенсируют проблемы, вызванные урезанием премий и бонусов, плохим состоянием личного бизнеса. При этом сами по себе решения властей являются продуманными и тщательно спланированными, как показывает, например, эксперимент с самозанятыми, который теперь предполагается распространить на всю страну. Однако проблемой оказывается организация диалога власти и общества.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Ситуация с поддержкой российской власти, оказавшись весьма неустойчивой в прошлом году, постепенно стабилизируется.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Это значит, что надуманные и преувеличенные «шоки» от принятых ранее решений уже проходят. Согласно данным «Левада-Центра», рейтинг одобрения 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деятельности В.Путина достиг минимума в январе-марте 2019 г. и теперь демонстрирует медленный рост.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 октябре этот показатель вернулся на уровень 70%,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соответствующий лету прошлого года, когда и начались проблемы с рейтингом власти.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Сегодня нет оснований полагать, что рейтинг В.Путина ждут новые и критические проблемы – очевидно, поддержка президента стала более устойчивой и стабильной, а значит, мы можем говорить о начале укрепления «нового путинского большинства».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 прошлом году и сегодня власть столкнулась со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специфической реакцией патерналистски настроенных групп населения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, всегда ожидающих особого внимания и «заботы» со стороны власти и лично В.Путина. Эта проблема В.Путиным в истории его правления всегда решалась. Однако закрепление позитивного тренда напрямую зависит от эффективности работы власти с выявившимися «проблемными» социальными группами.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При этом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 обществе был и остается запрос на сильного лидера, которому по-прежнему удовлетворяет только В.Путин.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Никто из российских политиков даже близко не подходит к В.Путину по уровню доверия и поддержки. Среди оппозиционеров таких людей вообще нет. К тому же недавнее исследование ВЦИОМ напомнило об образе идеального политического лидера, аналогом которого в сознании россиян чаще всех оказывается Штирлиц. Впервые об ассоциации между В.Путиным и Штирлицем заговорили на фоне первых его президентских выборов 2000 г.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2. Поддержка президента и российской власти: динамика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Путинское большинство – явление динамичное. Его состав и масштаб менялся неоднократно, но с 2000 года и по сей день оно остается определяющим фактором общественно-политического развития страны.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Приход сильного лидера на пост главы государства коренным образом изменил ход исторического процесса, способствовав решению множества проблем, накопленных при Б.Ельцине.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После прихода к власти В.Путина стартовали реформы в сфере государственного управления, способствовавшие повышению его эффективности и преодолению внутриэлитных конфликтов и административных противоречий, которые были характерны для него ранее. Особое внимание было уделено региональной политике: выстраивание т.н. «вертикали власти» позволило консолидировать государственную власть на всех уровнях и сориентировать ее на решение общенациональных задач. На новый уровень была выведена финансово-бюджетная политика. Большую поддержку в обществе с самого начала правления В.Путина встречала внешняя политика, в основу которой были заложены патриотические начала и национальные интересы. Весь этот комплекс мер позволил быстро создать популярную и эффективную власть, действующую в интересах страны и общества.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Рейтинг и шире – общественная поддержка В.Путина с самого начала были и до сих пор остаются главным и реальным основанием легитимности российского политического режима.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 При Б.Ельцине по итогам плохо продуманных реформ и в результате многочисленных конфликтов на всех уровнях системы эта легитимность была к концу 1990-х гг. утрачена. С тех пор В.Путин постоянно подтверждал свой статус популярного лидера страны и 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легитимного главы государства, всегда выигрывая выборы в первом туре, а в 2008 г. помогая выиграть выборы Д.Медведеву. Примечательно, что на повторных выборах В.Путин всегда значительно укреплял и расширял поддержку: общество позитивно оценивало реальные результаты его правления, а не просто предвыборные обещания и связанные с ними надежды. Так было на президентских выборах 2004 года, если сравнивать их с выборами 2000 года. И эта же ситуация повторилась на выборах 2018 года, когда В.Путин очень серьезно превзошел свой результат 2012 года. Поэтому дело не в том, что общество когда-то выбрало В.Путина на контрасте с недееспособным Б.Ельциным: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подлинное и устойчивое доверие общества В.Путин всегда завоевывал сам, работая на посту главы государства.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Поддержка В.Путина была и остается фундаментом сложившейся в России политической системы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. Ее изменения свидетельствуют о неоднократных случаях частичной перезагрузки путинского большинства, вызванных различными решениями власти и меняющейся конъюнктурой. При этом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средний уровень доверия В.Путину за весь период составлял около 75%.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Рост и снижение поддержки В.Путину всегда носили волнообразный характер. Так, сокращение отмечалось впервые после очень успешной президентской кампании 2004 г. (на фоне монетизации льгот), но затем положение выправилось, и в конце второго срока происходил активный рост. Причем тогда В.Путину удалось вывести свою поддержку на столь высокий и устойчивый уровень, что она продолжала расти, когда он переместился в кресло премьер-министра. Этот тренд сменился на негативный только в связи с последовавшим глобальным кризисом. Вторая волна сокращения поддержки В.Путина и всей российской власти как раз и стала реакцией общества на проблемы российской экономики и социальной сферы, вызванные кризисными процессами в мировой экономике. В результате довольно продолжительный период относительно низкой (по меркам В.Путина, конечно) поддержки характеризовал 2011-2013 гг. Затем реинтеграция Крыма и рост патриотических настроений позволили полностью сменить тренд. Именно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 2015 г. уровень доверия к В.Путину достигал исторического максимума.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Нельзя говорить о том, что, как в случае многих других политиков, что у В.Путина в начале правления отмечался «медовый месяц» в отношениях с обществом, а потом стали накапливаться проблемы.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То, что исторический максимум одобрения был получен В.Путиным на шестнадцатом году доминирования в российской политике, свидетельствует: нет никакой «усталости» общества от его правления и нет такого кредита доверия, который глава государства получает, а потом растрачивает.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Напротив, поддержка В.Путина с 1999 года и по сей день стабильно велика, и она возрастает периодически в качестве позитивной реакции на те или иные решительные действия главы государства. Сейчас мы переживаем этап стабилизации поддержки власти после ее спада в 2018 году, и будущие действия главы государства в этой логике способны поднять его рейтинги до новых высот.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Никакой необратимости в виде «фатального» спада поддержки нет: ожидания общества по-прежнему связаны с В.Путиным.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Однако для окончательного преодоления негативного тренда прошлого года в перспективе одного-двух лет требуются энергичные меры.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Для понимания характера и причин трансформации путинского большинства важно обратиться к его истории.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Путинское большинство на самом первом этапе его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формирования в 1999 г.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и начале нулевых годов было несколько иным, чем сегодня. Это было обусловлено особенностями идеологических расколов в тогдашнем российском обществе и определенной преемственностью власти.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Тогда, будучи новым лидером, В.Путин пользовался особенно большим доверием молодого поколения с его запросом на обновление власти.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Напротив, был заметен скепсис старшего поколения и иных консервативных групп, среди которых пользовалась популярностью КПРФ, представленная на выборах президента Г.Зюгановым. На выборах президента при этом произошла интеграция в путинское большинство значительного на тот момент либерального электората, - прежде всего сторонников Союза правых сил. Наряду с этим В.Путин сразу привлек на свою сторону патриотически настроенные слои населения. Все это позволило ему сформировать свое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первое большинство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и одержать победу уже в первом туре, несмотря на скептические прогнозы части аналитиков.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Первое путинское большинство в дальнейшем растет и оформляется уже на первом сроке правления. Примечательно, что рейтинг одобрения деятельности В.Путина непрерывно рос после выборов президента - вплоть до следующего электорального цикла 2003-2004 годов. Одним из важных структурных изменений на том этапе стало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преобладание женского электората над мужским – согласно данным ВЦИОМ, более высокий уровень поддержки В.Путина среди женщин впервые возник в 2003 г.,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и с тех пор эта ситуация не менялась. В целом это объяснялось традиционно более высоким уровнем лояльности женщин действующей власти по сравнению с более критично настроенными мужчинами. Этот сдвиг оказался вполне естественным после закрепления нового лидера во власти.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При этом на первом этапе формирования путинского большинства доля и роль молодых поколений оставались высокими. Дополнительная поддержка пришла уже на первом сроке правления В.Путина со стороны представителей зрелого и предпенсионного возраста, в диапазоне от 45 до 60 лет. Улучшение социально-экономического положения страны прямо повлияло на их отношение к власти, учитывая объективную обеспокоенность своими перспективами, будущим, возможностями сохранить или найти хорошую работу, а затем получать достойную пенсию.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 дальнейшем произошел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временный рост недоверия к В.Путину после президентских выборов 2004 г.,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вызванный первыми реформами, призванными укрепить властную вертикаль и реорганизовать социальную сферу. Закономерно, что на том этапе В.Путин смог удержать поддержку среди молодых поколений. Но его действия поначалу вызвали проблемы со старшими возрастами и в целом патерналистски настроенными группами, недовольными монетизацией льгот, т.е. фактически расставанием с советскими принципами социальной политики. Так или иначе, но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после проведения реформ в 2004-2005 гг. В.Путин вновь восстановил и даже улучшил показатели своей поддержки.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 На втором сроке правления В.Путина его большинство выросло до прежних значений, и это позволило осуществить плавную передачу власти. При этом В.Путин не только «передал» свою поддержку Д.Медведеву (при небольших 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различиях в социальной базе этих двух политических лидеров), но и сохранил за собой высокий авторитет в обществе в условиях «тандема».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Временный уход В.Путина с поста президента и финансово-экономический кризис того периода неизбежно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привели к масштабной перезагрузке путинского большинства.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Именно тогда отмечались наиболее сложные проблемы с его воспроизводством, когда рейтинги власти «проседали» не один год, повлияв на общественно-политический контекст думских выборов 2011 года и президентской кампании 2012 года и, в частности, создав почву для протестных акций того периода. Для В.Путина это означало сложную ответственность, которую он взял на себя в годы кризиса на посту главы правительства, и неизбежные последствия этой ответственности. В этих условиях произошел новый всплеск интереса общества к оппозиции: левой, либеральной, ЛДПР - что негативно сказалось на позициях В.Путина и (в большей степени) «Единой России».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Однако и эти проблемы для путинского большинства, более значительные и продолжительные, чем в 2005 году, были решены. Хотя их масштаб потребовал и более существенной перезагрузки содержания и состава лояльной президенту общественной коалиции.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Патриотическая консолидация общества, произошедшая в 2014-2015 гг., оказалась наиболее масштабным случаем резкого увеличения рейтингов власти.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При этом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существенно изменились идеологические основы путинского большинства, принявшего консервативно-патриотический характер и в этой связи инкорпорировавшего одни социальные группы и частично исключившего другие.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 частности, неизбежным было возрастание роли старшего поколения, которое видело в В.Путине не только патриота, но и умудренного опытом руководителя. Примечательно, что активная молодежная политика государства позволила удержать в структуре путинского большинства значительную часть молодежи. Проблемы же еще со времен кризиса 2009 года стали проявляться с экономически активным населением среднего возраста, часть которого не смогла адаптироваться к кризисным условиям.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Впрочем,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консолидационный процесс 2014-2015 гг. затронул буквально все социальные группы.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Важной чертой «патриотической перезагрузки» путинского большинства был рост доверия к президенту электората левой и патриотической оппозиции. В результате в отличие от прежних периодов стали почти полностью стираться грани партийной поддержки, и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В.Путин начал пользоваться симпатиями большинства сторонников КПРФ и ЛДПР, в еще большей степени превращаясь в надпартийного лидера и консолидатора нации.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Патриотическая повестка окончательно перешла в руки власти, а оппозиция утратила все основания не только для критики действий президента, но и для выдвижения собственных инициатив на поле внешней политики и защиты национальных интересов. Что же касается чувствительных вопросов социальной политики и государственного патернализма, то на всех президентских выборах В.Путин противостоял риторике коммунистов и всегда их обыгрывал.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В.Путин начал проводить и управленческие реформы - в частности, приступив к качественному обновлению губернаторского корпуса за счет т.н. «молодых технократов», нового, но хорошо профессионально подготовленного поколения элиты. Параллельно энергичным действиям на внешнеполитической арене 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начал решаться и вопрос о повышении качества государственного управления, а также об обновлении и омоложении российской властной элиты. Поэтому перезагрузки путинского большинства вовсе не были нацелены только на привлечение консервативных слоев населения.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Оценивая процесс трансформации путинского большинства, можно заключить: при всех переменах не было ни одной ситуации, чтобы президент полностью и бесповоротно терял поддержку той или иной части населения. Это хорошо заметно на примере различных возрастных групп, поддержка которых менялась часто, но в каждом случае представляла собой волны, а не линейный процесс.</w:t>
      </w: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3. Структура «нового путинского большинства»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Сейчас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«новое путинское большинство» фактически только начинает формироваться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после некоторого спада поддержки власти, произошедшего летом прошлого года. Поэтому можно говорить о его общих контурах, но не о полной ясности, которая наступит только с окончательным определением стратегии Кремля в процессе подготовки нового электорального цикла и т.н. трансфера власти.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Сохраняется устойчивая тенденция более высокой лояльности женской части электората.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Что же касается распределения путинского большинства по возрастам, то социальные реформы прошлого года начали вновь менять эту ситуацию. Ранее мы отмечали, что по причинам объективного характера повышенный уровень недоверия к власти был характерен для старшего поколения в начале нулевых годов. После возвращения В.Путина на президентский пост в 2012 г., напротив, лояльность старшего поколения заметно выросла и только усилилась в 2014 г. Причем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 2017 г. впервые, но ненадолго возникла ситуация, при которой поддержка В.Путина линейно увеличивалась вместе с возрастом. Однако сокращение поддержки В.Путина старшим поколением после запуска пенсионной реформы не было резким. В целом оно остается достаточно надежной опорой действующей власти.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Более заметные проблемы возникают с россиянами предпенсионного возраста,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которым пенсионная реформа обещает наиболее значительные перемены в жизни. Но и здесь есть цикличность, поскольку поддержка В.Путина этой группой была сравнительно низкой в самом начале его правления, а затем выросла. Теперь, по итогам запуска пенсионной реформы, вырос разрыв в уровне лояльности пенсионеров и людей предпенсионного возраста, среди которых оказалась более заметной негативная динамика.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Сейчас вновь можно говорить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 менее надежном уровне поддержки власти со стороны представителей средних возрастов. 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На их фоне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поддержка президента наиболее молодым поколением россиян выглядит более устойчивой, что создает неплохой потенциал для их надежной интеграции в структуру «нового путинского большинства».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Тем самым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фактически В.Путин «сшивает» сейчас самое молодое и старшее поколение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Реинтеграция в путинское большинство россиян в возрасте 31-45 лет, для которых особенно остро стоит проблема хорошей работы 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lastRenderedPageBreak/>
        <w:t>и жизненной перспективы, является одной из самых актуальных задач.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Важность этой задачи очевидна и по той причине, что именно это поколение определяет и будет определять перспективы развития страны, формировать ее управленческие и деловые элиты, а также, конечно, создавать семьи и растить новые, будущие поколения.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Социально-профессиональная структура «нового путинского большинства» также во многом является продуктом его перезагрузки времен третьего срока. Тогда государство начало уделять еще большее внимание тем социальным группам, которые находятся от него в зависимости и которые были фактически им «заброшены» в 1990-х гг. Возвращение В.Путина на пост президента в 2012 г. ознаменовалось запуском масштабной и адекватной общественному запросу политики, имеющей адресный характер и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нацеленной на реализацию интересов тех групп, которые находятся в прямой или косвенной зависимости от бюджета.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Разворот политики в этом направлении ознаменовали майские указы 2012 г., эту линию продолжил и майский указ 2018 г.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 результате этой политики более устойчивый, системный характер приобрели отношения государства с собственно бюджетниками – работниками сферы образования, здравоохранения, культуры, социальной защиты. Эти группы находятся под особым патронажем власти и представляют собой важную опору, часть путинского большинства. Другой подобной группой являются военнослужащие, представители различных силовых и правоохранительных структур. Их финансирование и социальное обеспечение также является безусловным приоритетом государства. В свою очередь, опора на эти группы логично соотносится с социальной и патриотической повесткой Кремля.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Укрепление позиций государства в экономике привело к созданию развитой системы государственных компаний и корпораций, работники которых также представляют собой опорные для власти группы. В результате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произошла интеграция в лояльное большинство промышленных рабочих и ИТР, относящихся к целому ряду ключевых отраслей российской экономики, в первую очередь, в ТЭК, ОПК, транспортном секторе.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Разумеется, сама по себе работа в этих компаниях еще не означает автоматической поддержки власти. Но можно говорить о сочетании ряда тенденций: улучшении экономического положения отраслей и корпораций, повышении качества менеджмента и социального обеспечения, регулярной работе государства и лично В.Путина с этими компаниями и их руководством. В результате сложились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отраслевые группы, имеющие очевидные основания для поддержки В.Путина.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Концепция взаимодействия с различными социальными и отраслевыми корпорациями, выработанная после 2012 г., была активно использована в президентской кампании 2018 г.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Тогда проводилась как прямая (непосредственно с работниками), так и косвенная (через менеджмент) работа по адресному решению проблем этих групп, которая привела к высоким показателям поддержки В.Путина. Это хорошо заметно на примерах различных моногородов и иных промышленных центров, ЗАТО, наукоградов, активно голосовавших за В.Путина.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lastRenderedPageBreak/>
        <w:t>Укрепилась поддержка власти сельским населением, которое еще в начале нулевых годов составляло опору коммунистов.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Постепенно, но вполне определенным образом произошел переход сельских жителей от прокоммунистической к лояльной модели электорального поведения. Это было обусловлено и идеологическими, и экономическими процессами. Так, сельское население, будучи более консервативным, активно поддерживало патриотическую внешнюю политику и воссоединение Крыма. Со своей стороны государство уделяет большое внимание развитию инфраструктуры в сельской местности, повышая качество жизни селян. Фактически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этот процесс вышел на новый уровень как раз на президентских выборах 2018 г., ознаменовавшихся практически полной ликвидацией прежнего «красного пояса» в южных аграрных регионах страны и массовым голосованием избирателей за В.Путина.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Кандидат КПРФ П.Грудинин в этих районах, напротив, получил неблагоприятные результаты.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Россия начала продвигаться по пути формирования корпоративного государства. Разумеется, этот процесс не может и не должен привести к полному и окончательному делению российского общества на связанные с государством корпорации.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Но более ясной и продуманной стала система взаимодействия российской власти с различными социальными корпорациями, а сами эти корпорации выглядят более структурированными. В этих условиях адекватно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выстраивание системных взаимоотношений государства и связанных с ним социальных групп, что позволяет быстрее и эффективнее реагировать на их запросы.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Очевидно, что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такая политика способствует структурированию путинского большинства по социально-профессиональному принципу и его укреплению в качестве базы поддержки власти.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Значительная часть общества не входит в лояльные социальные корпорации и может казаться менее надежным партнером власти. В частности, подобные проблемы возникают с городским средним классом и малым бизнесом. Они были заметными, в частности, во время протестных выступлений 2011-2012 гг. Сейчас, во многом по причинам экономического характера, лояльность подобных групп тоже является не самой высокой. И в таких случаях, разумеется, нужны точечные меры государства по укреплению поддержки.</w:t>
      </w: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4. Региональная специфика социальной базы власти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Региональная поддержка В.Путина и действующей российской власти имеет довольно ровный характер. Нельзя говорить о том, что у власти есть «неизменно провальные» территории. Напротив,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 течение третьего срока правления В.Путина региональная поддержка власти заметно выровнялась и стала более однородной, чем в 2012 г., и вообще самой однородной в истории президентских выборов.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Подобная ситуация сохраняется и сейчас, несмотря на локальные всплески протестного голосования в некоторых регионах и городах.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В.Путину удалось консолидировать страну не только с точки зрения региональной политики и преодоления сепаратизма, но и с точки зрения своей собственной поддержки.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Относительно невысокие различия между территориями страны и их различными типами фиксируют сегодня не только итоги голосований, но и данные социологических опросов.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Одним из фундаментальных сдвигов за весь период правления В.Путина стал разворот в сторону его поддержки российского села. Президентские выборы 2018 года окончательно закрепили этот тренд, лишив коммунистов их традиционной базы поддержки на селе. В самое последнее время на селе происходило некоторое снижение рейтинга власти, но оно сохранило лидерство в сравнении с городом. С этим трендом взаимосвязан и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рост лояльности южных регионов страны – на юге Центральной России, в Поволжье, в русских по национальному составу регионах Северного Кавказа.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Эти регионы, в основе которых, как правило, находится традиционная русская культура, превратились в надежную опору власти.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Еще одной важной тенденцией оказался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рост поддержки В.Путина в национальных регионах.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В.Путину удалось выстроить сбалансированную региональную политику, опираясь на лояльные элиты республик и заслужив искреннюю поддержку местного населения. Сами жители республик опровергли расхожие представления о своем «сепаратизме». И результаты выборов показывают, что лояльность национальных регионов остается на самом высоком уровне. Со своей стороны Центр всегда уделял повышенное внимание этим регионам, о чем, в частности, свидетельствует поддержка Северного Кавказа.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Конечно, опоры на село и национальные республики было бы недостаточно, да они по совокупности и не составляют большинства в России.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Более сложная, но в целом благоприятная для В.Путина ситуация связана с «городской Россией». При этом часто встречающиеся стереотипы о постоянно высокой оппозиционности крупных городов не находят подтверждения.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Сегодня рейтинг В.Путина в Москве отстает от многих других территорий. Но так было далеко не всегда, и у отношений В.Путина со столичным электоратом своя динамичная история. Считать этот электорат априори «потерянным» неверно, да ведь и сам В.Путин – выходец из «северной столицы», где у него и корни, и знание города и его проблем. Тем более что далеко не Москва и Санкт-Петербург показывали самые низкие результаты голосования за В.Путина на президентских выборах 2018 г. Другие города с населением более миллиона человек, согласно данным социологов, отнюдь не отстают. Поэтому важный в масштабе страны электорат крупных городов – это на самом деле тоже часть путинского большинства, хотя, может быть, и не самая надежная.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Проблем и неустойчивости в региональную базу поддержки власти стали добавлять средние промышленные города.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По крайней мере, в той их части, где не ощущается ни эффективной корпоративной мобилизации, ни адресных мер государства по поддержке или перепрофилированию экономики. Подобные территории нередко «проседали» и во время последних федеральных кампаний. Отчасти это связано с сохранением в качестве проблемных для власти территорий Сибири и Дальнего Востока. Пониженный уровень поддержки В.Путина на президентских выборах 2018 года проявился именно там. При этом Кремль и правительство предпринимают значительные усилия по ускоренному развитию этих территорий, свидетельством чему стала системная и хорошо продуманная дальневосточная политика. Тем не менее этой политике пока не хватает зримых социальных результатов, которые могли бы быть позитивно оценены обществом.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Депрессивные небольшие города и территории к 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lastRenderedPageBreak/>
        <w:t>востоку от Урала остаются слабее интегрированными в путинское большинство – и поэтому требуют пристального внимания.</w:t>
      </w: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5. «Новое путинское большинство» как основа политического транзита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Складывающееся «новое путинское большинство» – это реальная общественная коалиция, от дальнейшей эволюции которой зависит стратегическое развитие России.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Являясь фундаментом политической системы и основой легитимности политического режима в России, «новое путинское большинство» неизбежно определит ход т.н. политического транзита, причем не только на перспективу ближайших федеральных кампаний 2021 и 2024 годов.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Сложившееся провластное большинство останется «путинским» и будет определять развитие политического процесса на перспективу как минимум еще двух следующих президентских сроков, то есть до 2036 года.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Причем высокая лояльность самого молодого поколения сейчас только усиливает верность этого тезиса.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Собственный электоральный рейтинг В.Путина находится сейчас не на самом высоком уровне, опустившись, по данным ФОМ, ниже 50%. Так уже было, впрочем, на этапе 2011-2013 гг., - вплоть до минимума в 2013 г. Но это не помешало В.Путину уверенно выиграть президентские выборы 2012 г., а после 2013 г. восстановить рейтинг до рекордных высот.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Сегодня В.Путин, с его способностью уверенно преодолевать проблемы в коммуникации с обществом, остается национальным лидером и готов вновь укрепить свои позиции в общественном мнении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. Существующие элиты прямо заинтересованы в том, чтобы именно так все и произошло, поскольку делегитимация режима угрожала бы им катастрофой.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Одним из важных шагов в процессе укрепления системы, опирающейся на путинское большинство, станет думская кампания 2021 г. Очень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существенное значение приобретает связка В.Путина и «Единой России»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-- партии, которая остается крупнейшей и самой популярной партией в стране. От эффективности организации и работы этой связки будет зависеть и электоральный результат. В дальнейшем принципиальное влияние на политический процесс будут оказывать ожидания того, что В.Путин сохранит в том или ином виде влияние на политический процесс и после 2024 г. Такие ожидания очень сильны сейчас, и нет оснований полагать, что они перестанут работать. Общество, безусловно, готово оказать доверие В.Путину при выборе преемника, как это уже однажды произошло в 2007-2008 годах.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Ядром «нового путинского большинства» по объективным причинам остаются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более консервативные группы населения.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Здесь и старшее поколение, и сельские жители, и представители национальных и южных регионов страны. С другой стороны, ядро путинского большинства создает целенаправленная государственная политика, нацеленная на формирование системы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лояльных социальных корпораций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. И они достаточно ясны – это бюджетники, силовики, а также организованные и поддерживаемые государством сферы промышленности и инфраструктуры.</w:t>
      </w:r>
    </w:p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Впрочем, </w:t>
      </w:r>
      <w:r w:rsidRPr="00640CC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чтобы путинское большинство действительно стало новым и укрепилось, преодолевая вызовы последних двух лет, оно должно вобрать в себя не самые типичные и очевидные группы.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В частности, очевиден потенциал расширения поддержки В.Путина среди молодежи, который может быть реализован за счет перезагрузки молодежной политики и продолжающегося формирования системы социальных и кадровых лифтов. Есть также потенциал поддержки в крупных городах, среди городского среднего класса, нуждающегося в позитивных сигналах власти. Наконец, укрепление поддержки В.Путина среди наиболее проблемных на сегодняшний день групп (средний возраст, депрессивные города, восточные регионы) будет прямо зависеть от решения социально-экономических проблем. В случае выхода страны на траекторию устойчивого развития (а основания для этого уже появляются) возникнут и естественные основания для снижения уровня недовольства среди этих и групп.</w:t>
      </w:r>
    </w:p>
    <w:p w:rsidR="00640CC1" w:rsidRPr="00640CC1" w:rsidRDefault="00640CC1" w:rsidP="00640CC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640CC1" w:rsidRPr="00640CC1" w:rsidRDefault="00640CC1" w:rsidP="00640CC1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pict>
          <v:rect id="_x0000_i1025" style="width:154.35pt;height:.75pt" o:hrpct="330" o:hralign="left" o:hrstd="t" o:hr="t" fillcolor="#a0a0a0" stroked="f"/>
        </w:pict>
      </w:r>
    </w:p>
    <w:bookmarkStart w:id="2" w:name="_ftn1"/>
    <w:p w:rsidR="00640CC1" w:rsidRPr="00640CC1" w:rsidRDefault="00640CC1" w:rsidP="00640CC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i/>
          <w:iCs/>
          <w:color w:val="000000"/>
          <w:sz w:val="21"/>
          <w:szCs w:val="21"/>
          <w:lang w:eastAsia="ru-RU"/>
        </w:rPr>
      </w:pP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begin"/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instrText xml:space="preserve"> HYPERLINK "file:///C:\\Users\\%D0%90%D0%B4%D0%BC%D0%B8%D0%BD\\Downloads\\%D0%90%D0%9F%D0%AD%D0%9A_%D0%9E%D1%80%D0%BB%D0%BE%D0%B2_%D0%BF%D1%83%D1%82%D0%B8%D0%BD%D1%81%D0%BA%D0%BE%D0%B5_%D0%B1%D0%BE%D0%BB%D1%8C%D1%88%D0%B8%D0%BD%D1%81%D1%82%D0%B2%D0%BE_%D0%B4%D0%BE%D0%BA%D0%BB%D0%B0%D0%B4%20(1).docx" \l "_ftnref1" \o "" </w:instrTex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separate"/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u w:val="single"/>
          <w:lang w:eastAsia="ru-RU"/>
        </w:rPr>
        <w:t>[1]</w:t>
      </w:r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fldChar w:fldCharType="end"/>
      </w:r>
      <w:bookmarkEnd w:id="2"/>
      <w:r w:rsidRPr="00640C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Прим.: в докладе для обоснования тезисов используются обобщенные данные трех ведущих социологических организаций: ВЦИОМ, ФОМ и «Левада-Центра».</w:t>
      </w:r>
      <w:r w:rsidRPr="00640CC1">
        <w:rPr>
          <w:rFonts w:ascii="Calibri" w:eastAsia="Times New Roman" w:hAnsi="Calibri" w:cs="Times New Roman"/>
          <w:i/>
          <w:iCs/>
          <w:color w:val="000000"/>
          <w:sz w:val="21"/>
          <w:szCs w:val="21"/>
          <w:lang w:eastAsia="ru-RU"/>
        </w:rPr>
        <w:t> </w:t>
      </w:r>
    </w:p>
    <w:p w:rsidR="00640CC1" w:rsidRPr="00640CC1" w:rsidRDefault="00640CC1" w:rsidP="00640CC1"/>
    <w:sectPr w:rsidR="00640CC1" w:rsidRPr="00640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C1"/>
    <w:rsid w:val="0064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940BB-189F-430B-AA58-DC1E98B5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0C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0CC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40C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40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200">
          <w:marLeft w:val="16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5194</Words>
  <Characters>29606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blinov-nb</dc:creator>
  <cp:keywords/>
  <dc:description/>
  <cp:lastModifiedBy>blinov-nb</cp:lastModifiedBy>
  <cp:revision>1</cp:revision>
  <dcterms:created xsi:type="dcterms:W3CDTF">2019-11-20T18:27:00Z</dcterms:created>
  <dcterms:modified xsi:type="dcterms:W3CDTF">2019-11-20T18:28:00Z</dcterms:modified>
</cp:coreProperties>
</file>